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5B7D6" w14:textId="6930B5BB" w:rsidR="004F63CB" w:rsidRPr="004F63CB" w:rsidRDefault="004F63CB" w:rsidP="004F63CB">
      <w:pPr>
        <w:jc w:val="center"/>
        <w:rPr>
          <w:b/>
          <w:color w:val="FF0000"/>
          <w:sz w:val="28"/>
          <w:szCs w:val="28"/>
        </w:rPr>
      </w:pPr>
      <w:bookmarkStart w:id="0" w:name="_GoBack"/>
      <w:bookmarkEnd w:id="0"/>
      <w:r w:rsidRPr="004F63CB">
        <w:rPr>
          <w:b/>
          <w:color w:val="FF0000"/>
          <w:sz w:val="28"/>
          <w:szCs w:val="28"/>
        </w:rPr>
        <w:t>HƯỚNG DẪN THI MÔN CHUYÊN MÔN NGHIỆP VỤ</w:t>
      </w:r>
    </w:p>
    <w:p w14:paraId="0CB8AB1E" w14:textId="3ADA6FEA" w:rsidR="004F63CB" w:rsidRPr="004F63CB" w:rsidRDefault="004F63CB" w:rsidP="004F63CB">
      <w:pPr>
        <w:jc w:val="center"/>
        <w:rPr>
          <w:sz w:val="28"/>
          <w:szCs w:val="28"/>
        </w:rPr>
      </w:pPr>
      <w:r>
        <w:rPr>
          <w:sz w:val="28"/>
          <w:szCs w:val="28"/>
        </w:rPr>
        <w:t xml:space="preserve">(Ban hành theo công văn số </w:t>
      </w:r>
      <w:r>
        <w:rPr>
          <w:sz w:val="27"/>
          <w:szCs w:val="28"/>
        </w:rPr>
        <w:t>4350</w:t>
      </w:r>
      <w:r w:rsidRPr="00B178A3">
        <w:rPr>
          <w:sz w:val="27"/>
          <w:szCs w:val="28"/>
        </w:rPr>
        <w:t>/BGDĐT-HĐTTH</w:t>
      </w:r>
      <w:r>
        <w:rPr>
          <w:sz w:val="27"/>
          <w:szCs w:val="28"/>
        </w:rPr>
        <w:t xml:space="preserve"> ngày 21/9/2018 của Chủ tịch Hội đồng thi)</w:t>
      </w:r>
    </w:p>
    <w:p w14:paraId="27BCF494" w14:textId="77777777" w:rsidR="004F63CB" w:rsidRDefault="004F63CB" w:rsidP="004F63CB">
      <w:pPr>
        <w:jc w:val="both"/>
        <w:rPr>
          <w:sz w:val="28"/>
          <w:szCs w:val="28"/>
          <w:lang w:val="vi-VN"/>
        </w:rPr>
      </w:pPr>
    </w:p>
    <w:p w14:paraId="10E30739" w14:textId="18CA6622" w:rsidR="004F63CB" w:rsidRDefault="004F63CB" w:rsidP="004F63CB">
      <w:pPr>
        <w:jc w:val="both"/>
        <w:rPr>
          <w:sz w:val="28"/>
          <w:szCs w:val="28"/>
        </w:rPr>
      </w:pPr>
      <w:r>
        <w:rPr>
          <w:sz w:val="28"/>
          <w:szCs w:val="28"/>
          <w:lang w:val="vi-VN"/>
        </w:rPr>
        <w:t>Môn thi Chuyên môn, nghiệp vụ được giám thị chấm thi trực tiếp tại phòng thi.</w:t>
      </w:r>
      <w:r>
        <w:rPr>
          <w:sz w:val="28"/>
          <w:szCs w:val="28"/>
        </w:rPr>
        <w:t xml:space="preserve"> Bài thi Chuyên môn nghiệp vụ gồm 2 phần thi: thuyết trình (50 điểm) và phỏng vấn (50 điểm). </w:t>
      </w:r>
      <w:r>
        <w:rPr>
          <w:sz w:val="28"/>
          <w:szCs w:val="28"/>
          <w:lang w:val="vi-VN"/>
        </w:rPr>
        <w:t xml:space="preserve">Thời gian thực hiện 02 nội dung </w:t>
      </w:r>
      <w:r>
        <w:rPr>
          <w:sz w:val="28"/>
          <w:szCs w:val="28"/>
        </w:rPr>
        <w:t xml:space="preserve">thi của môn Chuyên môn nghiệp vụ </w:t>
      </w:r>
      <w:r>
        <w:rPr>
          <w:sz w:val="28"/>
          <w:szCs w:val="28"/>
          <w:lang w:val="vi-VN"/>
        </w:rPr>
        <w:t xml:space="preserve">tối đa không quá 30 phút/thí sinh dự thi. </w:t>
      </w:r>
    </w:p>
    <w:p w14:paraId="7098E128" w14:textId="77777777" w:rsidR="004F63CB" w:rsidRDefault="004F63CB" w:rsidP="004F63CB">
      <w:pPr>
        <w:jc w:val="both"/>
        <w:rPr>
          <w:sz w:val="28"/>
          <w:szCs w:val="28"/>
        </w:rPr>
      </w:pPr>
      <w:r>
        <w:rPr>
          <w:sz w:val="28"/>
          <w:szCs w:val="28"/>
        </w:rPr>
        <w:tab/>
        <w:t>Một số hướng dẫn chi tiết đối với việc chấm thi phần thi thuyết trình của môn Chuyên môn, nghiệp vụ như sau:</w:t>
      </w:r>
    </w:p>
    <w:p w14:paraId="3402B85D" w14:textId="77777777" w:rsidR="004F63CB" w:rsidRPr="009A2BE8" w:rsidRDefault="004F63CB" w:rsidP="004F63CB">
      <w:pPr>
        <w:jc w:val="both"/>
        <w:rPr>
          <w:sz w:val="28"/>
          <w:szCs w:val="28"/>
        </w:rPr>
      </w:pPr>
      <w:r>
        <w:rPr>
          <w:sz w:val="28"/>
          <w:szCs w:val="28"/>
        </w:rPr>
        <w:tab/>
        <w:t xml:space="preserve">a) </w:t>
      </w:r>
      <w:r>
        <w:rPr>
          <w:sz w:val="28"/>
          <w:szCs w:val="28"/>
          <w:lang w:val="vi-VN"/>
        </w:rPr>
        <w:t>Quy trình thực hiện</w:t>
      </w:r>
      <w:r w:rsidRPr="009A2BE8">
        <w:rPr>
          <w:sz w:val="28"/>
          <w:szCs w:val="28"/>
          <w:lang w:val="vi-VN"/>
        </w:rPr>
        <w:t>:</w:t>
      </w:r>
    </w:p>
    <w:p w14:paraId="676792F0" w14:textId="77777777" w:rsidR="004F63CB" w:rsidRPr="009A2BE8" w:rsidRDefault="004F63CB" w:rsidP="004F63CB">
      <w:pPr>
        <w:jc w:val="both"/>
        <w:rPr>
          <w:sz w:val="28"/>
          <w:szCs w:val="28"/>
          <w:lang w:val="vi-VN"/>
        </w:rPr>
      </w:pPr>
      <w:r w:rsidRPr="009A2BE8">
        <w:rPr>
          <w:sz w:val="28"/>
          <w:szCs w:val="28"/>
          <w:lang w:val="vi-VN"/>
        </w:rPr>
        <w:tab/>
        <w:t xml:space="preserve">+ Bước 1: </w:t>
      </w:r>
      <w:r>
        <w:rPr>
          <w:sz w:val="28"/>
          <w:szCs w:val="28"/>
        </w:rPr>
        <w:t>Giám thị g</w:t>
      </w:r>
      <w:r w:rsidRPr="009A2BE8">
        <w:rPr>
          <w:sz w:val="28"/>
          <w:szCs w:val="28"/>
          <w:lang w:val="vi-VN"/>
        </w:rPr>
        <w:t>ọi thí sinh vào phòng thi.</w:t>
      </w:r>
    </w:p>
    <w:p w14:paraId="0B7CE226" w14:textId="77777777" w:rsidR="004F63CB" w:rsidRPr="009A2BE8" w:rsidRDefault="004F63CB" w:rsidP="004F63CB">
      <w:pPr>
        <w:jc w:val="both"/>
        <w:rPr>
          <w:sz w:val="28"/>
          <w:szCs w:val="28"/>
          <w:lang w:val="vi-VN"/>
        </w:rPr>
      </w:pPr>
      <w:r w:rsidRPr="009A2BE8">
        <w:rPr>
          <w:sz w:val="28"/>
          <w:szCs w:val="28"/>
          <w:lang w:val="vi-VN"/>
        </w:rPr>
        <w:tab/>
        <w:t>+ Bước 2: Thí sinh bốc thăm câu hỏi, chuẩn bị trong vòng tối đa không quá 5 phút.</w:t>
      </w:r>
    </w:p>
    <w:p w14:paraId="50FC80EE" w14:textId="77777777" w:rsidR="004F63CB" w:rsidRPr="009A2BE8" w:rsidRDefault="004F63CB" w:rsidP="004F63CB">
      <w:pPr>
        <w:jc w:val="both"/>
        <w:rPr>
          <w:sz w:val="28"/>
          <w:szCs w:val="28"/>
          <w:lang w:val="vi-VN"/>
        </w:rPr>
      </w:pPr>
      <w:r w:rsidRPr="009A2BE8">
        <w:rPr>
          <w:sz w:val="28"/>
          <w:szCs w:val="28"/>
          <w:lang w:val="vi-VN"/>
        </w:rPr>
        <w:tab/>
        <w:t>+ Bước 3: Thí sinh thuyết trình về báo cáo (đã được hướng dẫn chuẩn bị trước ở nhà, trình bày trực tiếp không đọc báo cáo, không sử dụng máy tính, máy chiếu).</w:t>
      </w:r>
    </w:p>
    <w:p w14:paraId="01EAFBFD" w14:textId="77777777" w:rsidR="004F63CB" w:rsidRPr="009A2BE8" w:rsidRDefault="004F63CB" w:rsidP="004F63CB">
      <w:pPr>
        <w:jc w:val="both"/>
        <w:rPr>
          <w:sz w:val="28"/>
          <w:szCs w:val="28"/>
          <w:lang w:val="vi-VN"/>
        </w:rPr>
      </w:pPr>
      <w:r w:rsidRPr="009A2BE8">
        <w:rPr>
          <w:sz w:val="28"/>
          <w:szCs w:val="28"/>
          <w:lang w:val="vi-VN"/>
        </w:rPr>
        <w:tab/>
        <w:t>+ Bước 4: Thí sinh trả lời câu hỏi phỏng vấn.</w:t>
      </w:r>
    </w:p>
    <w:p w14:paraId="2ED1BE00" w14:textId="77777777" w:rsidR="004F63CB" w:rsidRPr="009A2BE8" w:rsidRDefault="004F63CB" w:rsidP="004F63CB">
      <w:pPr>
        <w:jc w:val="both"/>
        <w:rPr>
          <w:sz w:val="28"/>
          <w:szCs w:val="28"/>
          <w:lang w:val="vi-VN"/>
        </w:rPr>
      </w:pPr>
      <w:r w:rsidRPr="009A2BE8">
        <w:rPr>
          <w:sz w:val="28"/>
          <w:szCs w:val="28"/>
          <w:lang w:val="vi-VN"/>
        </w:rPr>
        <w:tab/>
        <w:t>+ Bước 5: Giám thị hỏi thêm (nếu có).</w:t>
      </w:r>
    </w:p>
    <w:p w14:paraId="3F72DC78" w14:textId="77777777" w:rsidR="004F63CB" w:rsidRPr="009A2BE8" w:rsidRDefault="004F63CB" w:rsidP="004F63CB">
      <w:pPr>
        <w:jc w:val="both"/>
        <w:rPr>
          <w:sz w:val="28"/>
          <w:szCs w:val="28"/>
          <w:lang w:val="vi-VN"/>
        </w:rPr>
      </w:pPr>
      <w:r w:rsidRPr="009A2BE8">
        <w:rPr>
          <w:sz w:val="28"/>
          <w:szCs w:val="28"/>
          <w:lang w:val="vi-VN"/>
        </w:rPr>
        <w:tab/>
        <w:t>+ Bước 6: Thí sinh kết thúc phần thi, nộp lại báo cáo đã chuẩn bị, kí tên vào danh sách thí sinh dự thi tại phòng thi và ra về.</w:t>
      </w:r>
    </w:p>
    <w:p w14:paraId="3480C99A" w14:textId="77777777" w:rsidR="004F63CB" w:rsidRDefault="004F63CB" w:rsidP="004F63CB">
      <w:pPr>
        <w:jc w:val="both"/>
        <w:rPr>
          <w:sz w:val="28"/>
          <w:szCs w:val="28"/>
        </w:rPr>
      </w:pPr>
      <w:r w:rsidRPr="009A2BE8">
        <w:rPr>
          <w:sz w:val="28"/>
          <w:szCs w:val="28"/>
          <w:lang w:val="vi-VN"/>
        </w:rPr>
        <w:tab/>
        <w:t>+ Bước 7: Giám thị cho điểm vào phiếu chấm điểm.</w:t>
      </w:r>
    </w:p>
    <w:p w14:paraId="4BC2E2E6" w14:textId="77777777" w:rsidR="004F63CB" w:rsidRDefault="004F63CB" w:rsidP="004F63CB">
      <w:pPr>
        <w:jc w:val="both"/>
        <w:rPr>
          <w:sz w:val="28"/>
          <w:szCs w:val="28"/>
        </w:rPr>
      </w:pPr>
      <w:r>
        <w:rPr>
          <w:sz w:val="28"/>
          <w:szCs w:val="28"/>
        </w:rPr>
        <w:tab/>
        <w:t xml:space="preserve">b) Một số yêu cầu đối với phần thi thuyết trình </w:t>
      </w:r>
    </w:p>
    <w:p w14:paraId="0E87761D" w14:textId="77777777" w:rsidR="004F63CB" w:rsidRDefault="004F63CB" w:rsidP="004F63CB">
      <w:pPr>
        <w:jc w:val="both"/>
        <w:rPr>
          <w:sz w:val="28"/>
          <w:szCs w:val="28"/>
        </w:rPr>
      </w:pPr>
      <w:r>
        <w:rPr>
          <w:sz w:val="28"/>
          <w:szCs w:val="28"/>
        </w:rPr>
        <w:tab/>
        <w:t xml:space="preserve">(i) Về nội dung: </w:t>
      </w:r>
    </w:p>
    <w:p w14:paraId="7DCAE0DE" w14:textId="77777777" w:rsidR="004F63CB" w:rsidRDefault="004F63CB" w:rsidP="004F63CB">
      <w:pPr>
        <w:jc w:val="both"/>
        <w:rPr>
          <w:sz w:val="28"/>
          <w:szCs w:val="28"/>
        </w:rPr>
      </w:pPr>
      <w:r>
        <w:rPr>
          <w:sz w:val="28"/>
          <w:szCs w:val="28"/>
        </w:rPr>
        <w:tab/>
        <w:t xml:space="preserve">+ Phần thuyết trình phải thể hiện được sự hiểu biết của thí sinh dự thi về tiêu chuẩn chức danh nghề nghiệp giáo viên hạng II và hạng I theo quy định tại Thông tư liên tịch số 22/2015/TTLT-BGDĐT-BNV(đối với giáo viên THCS), Thông tư liên tịch số 23/2015/TTLT-BGDĐT-BNV (đối với giáo viên THPT); đồng thời thể hiện được kết quả vận dụng các quy định về tiêu chuẩn hạng chức hạng chức danh nghề nghiệp nêu trên vào thực tế công tác </w:t>
      </w:r>
      <w:r w:rsidRPr="006972DD">
        <w:rPr>
          <w:sz w:val="28"/>
          <w:szCs w:val="28"/>
        </w:rPr>
        <w:t>dạy học và giáo dục học sinh (hoặc công tác quản lý, chỉ đạo)</w:t>
      </w:r>
      <w:r>
        <w:rPr>
          <w:sz w:val="28"/>
          <w:szCs w:val="28"/>
        </w:rPr>
        <w:t xml:space="preserve"> của giáo viên tại đơn vị công tác; thể hiện được khả năng định hướng, tham mưu, đề xuất của giáo viên đối với cơ quan quản lý các cấp (nếu có) trong việc phát triển đội ngũ giáo viên hạng I trong tương lai.</w:t>
      </w:r>
    </w:p>
    <w:p w14:paraId="6B21968A" w14:textId="77777777" w:rsidR="004F63CB" w:rsidRDefault="004F63CB" w:rsidP="004F63CB">
      <w:pPr>
        <w:jc w:val="both"/>
        <w:rPr>
          <w:sz w:val="28"/>
          <w:szCs w:val="28"/>
        </w:rPr>
      </w:pPr>
      <w:r>
        <w:rPr>
          <w:sz w:val="28"/>
          <w:szCs w:val="28"/>
        </w:rPr>
        <w:tab/>
        <w:t>+ Các k</w:t>
      </w:r>
      <w:r w:rsidRPr="006972DD">
        <w:rPr>
          <w:sz w:val="28"/>
          <w:szCs w:val="28"/>
          <w:lang w:val="vi-VN"/>
        </w:rPr>
        <w:t xml:space="preserve">ết quả </w:t>
      </w:r>
      <w:r w:rsidRPr="006972DD">
        <w:rPr>
          <w:sz w:val="28"/>
          <w:szCs w:val="28"/>
        </w:rPr>
        <w:t>dạy học và giáo dục học sinh (hoặc công tác quản lý, chỉ đạo) trong vòng 5 năm</w:t>
      </w:r>
      <w:r w:rsidRPr="006972DD">
        <w:rPr>
          <w:spacing w:val="-2"/>
          <w:sz w:val="28"/>
          <w:szCs w:val="28"/>
        </w:rPr>
        <w:t xml:space="preserve"> từ khi được bổ nhiệm vào hạng chức danh nghề nghiệp giáo viên hạng II cho đến thời điểm đăng ký dự thi thăng hạng I</w:t>
      </w:r>
      <w:r>
        <w:rPr>
          <w:spacing w:val="-2"/>
          <w:sz w:val="28"/>
          <w:szCs w:val="28"/>
        </w:rPr>
        <w:t xml:space="preserve"> và các </w:t>
      </w:r>
      <w:r>
        <w:rPr>
          <w:sz w:val="28"/>
          <w:szCs w:val="28"/>
        </w:rPr>
        <w:t>đ</w:t>
      </w:r>
      <w:r w:rsidRPr="006972DD">
        <w:rPr>
          <w:sz w:val="28"/>
          <w:szCs w:val="28"/>
        </w:rPr>
        <w:t>ịnh hướng về kế hoạch dạy học và giáo dục học sinh (hoặc công tác quản lý, chỉ đạo) trong thời gian tới nếu được bổ nhiệm vào chức danh nghề nghiệp giáo viên hạng I</w:t>
      </w:r>
      <w:r w:rsidRPr="006972DD">
        <w:rPr>
          <w:spacing w:val="-2"/>
          <w:sz w:val="28"/>
          <w:szCs w:val="28"/>
        </w:rPr>
        <w:t xml:space="preserve"> </w:t>
      </w:r>
      <w:r>
        <w:rPr>
          <w:spacing w:val="-2"/>
          <w:sz w:val="28"/>
          <w:szCs w:val="28"/>
        </w:rPr>
        <w:t xml:space="preserve">của giáo viên </w:t>
      </w:r>
      <w:r w:rsidRPr="006972DD">
        <w:rPr>
          <w:spacing w:val="-2"/>
          <w:sz w:val="28"/>
          <w:szCs w:val="28"/>
        </w:rPr>
        <w:t xml:space="preserve">phải </w:t>
      </w:r>
      <w:r>
        <w:rPr>
          <w:spacing w:val="-2"/>
          <w:sz w:val="28"/>
          <w:szCs w:val="28"/>
        </w:rPr>
        <w:t xml:space="preserve">được thể hiện và trình bày </w:t>
      </w:r>
      <w:r w:rsidRPr="006972DD">
        <w:rPr>
          <w:spacing w:val="-2"/>
          <w:sz w:val="28"/>
          <w:szCs w:val="28"/>
        </w:rPr>
        <w:t>gắn với tiêu chuẩn về nhiệm vụ của hạng theo quy định.</w:t>
      </w:r>
    </w:p>
    <w:p w14:paraId="02990993" w14:textId="77777777" w:rsidR="004F63CB" w:rsidRDefault="004F63CB" w:rsidP="004F63CB">
      <w:pPr>
        <w:jc w:val="both"/>
        <w:rPr>
          <w:sz w:val="28"/>
          <w:szCs w:val="28"/>
        </w:rPr>
      </w:pPr>
      <w:r>
        <w:rPr>
          <w:sz w:val="28"/>
          <w:szCs w:val="28"/>
        </w:rPr>
        <w:tab/>
        <w:t>(i) Về hình thức, cách thức trình bày:</w:t>
      </w:r>
    </w:p>
    <w:p w14:paraId="4410ECFF" w14:textId="77777777" w:rsidR="004F63CB" w:rsidRDefault="004F63CB" w:rsidP="004F63CB">
      <w:pPr>
        <w:jc w:val="both"/>
        <w:rPr>
          <w:sz w:val="28"/>
          <w:szCs w:val="28"/>
        </w:rPr>
      </w:pPr>
      <w:r>
        <w:rPr>
          <w:sz w:val="28"/>
          <w:szCs w:val="28"/>
        </w:rPr>
        <w:tab/>
        <w:t>+ Bài thuyết trình của thí sinh phải đảm bảo đủ 3 phần như kết cấu báo cáo đã hướng dẫn tại Công văn số 1141/NGCBQLGD-HĐTTH ngày 19/7/2018.</w:t>
      </w:r>
    </w:p>
    <w:p w14:paraId="5860CD00" w14:textId="77777777" w:rsidR="004F63CB" w:rsidRDefault="004F63CB" w:rsidP="004F63CB">
      <w:pPr>
        <w:jc w:val="both"/>
        <w:rPr>
          <w:sz w:val="28"/>
          <w:szCs w:val="28"/>
        </w:rPr>
      </w:pPr>
      <w:r>
        <w:rPr>
          <w:sz w:val="28"/>
          <w:szCs w:val="28"/>
        </w:rPr>
        <w:tab/>
        <w:t xml:space="preserve">+ Dung lượng báo cáo không quá 05 trang giấy A4; thời lượng thuyết trình không quá 15 phút/thí sinh. </w:t>
      </w:r>
    </w:p>
    <w:p w14:paraId="14A56C18" w14:textId="77777777" w:rsidR="004F63CB" w:rsidRDefault="004F63CB" w:rsidP="004F63CB">
      <w:pPr>
        <w:jc w:val="both"/>
        <w:rPr>
          <w:sz w:val="28"/>
          <w:szCs w:val="28"/>
        </w:rPr>
      </w:pPr>
      <w:r>
        <w:rPr>
          <w:sz w:val="28"/>
          <w:szCs w:val="28"/>
        </w:rPr>
        <w:lastRenderedPageBreak/>
        <w:tab/>
        <w:t>+ Thí sinh thuyết trình trực tiếp, không cầm báo cáo để đọc; không sử dụng máy tính, máy chiếu để trình bày.</w:t>
      </w:r>
    </w:p>
    <w:p w14:paraId="1C21AFB6" w14:textId="5925D336" w:rsidR="00B73783" w:rsidRDefault="00B73783"/>
    <w:p w14:paraId="2951D912" w14:textId="77777777" w:rsidR="008547FA" w:rsidRPr="00581A1B" w:rsidRDefault="008547FA" w:rsidP="008547FA">
      <w:pPr>
        <w:shd w:val="clear" w:color="auto" w:fill="FFFFFF"/>
        <w:jc w:val="both"/>
        <w:rPr>
          <w:b/>
          <w:szCs w:val="28"/>
        </w:rPr>
      </w:pPr>
      <w:r w:rsidRPr="00581A1B">
        <w:rPr>
          <w:b/>
          <w:szCs w:val="28"/>
        </w:rPr>
        <w:t>2. Hướng dẫn đối với môn thi chuyên môn, nghiệp vụ</w:t>
      </w:r>
    </w:p>
    <w:p w14:paraId="440156CB" w14:textId="77777777" w:rsidR="008547FA" w:rsidRPr="00581A1B" w:rsidRDefault="008547FA" w:rsidP="008547FA">
      <w:pPr>
        <w:shd w:val="clear" w:color="auto" w:fill="FFFFFF"/>
        <w:jc w:val="both"/>
        <w:rPr>
          <w:spacing w:val="-2"/>
          <w:szCs w:val="28"/>
        </w:rPr>
      </w:pPr>
      <w:r w:rsidRPr="00581A1B">
        <w:rPr>
          <w:szCs w:val="28"/>
        </w:rPr>
        <w:tab/>
        <w:t xml:space="preserve">a) Trước khi thi: Giáo viên chuẩn bị trước 01 báo cáo </w:t>
      </w:r>
      <w:r w:rsidRPr="00581A1B">
        <w:rPr>
          <w:spacing w:val="-2"/>
          <w:szCs w:val="28"/>
        </w:rPr>
        <w:t xml:space="preserve">về </w:t>
      </w:r>
      <w:r w:rsidRPr="00581A1B">
        <w:rPr>
          <w:szCs w:val="28"/>
          <w:lang w:val="vi-VN"/>
        </w:rPr>
        <w:t xml:space="preserve">kết quả </w:t>
      </w:r>
      <w:r w:rsidRPr="00581A1B">
        <w:rPr>
          <w:szCs w:val="28"/>
        </w:rPr>
        <w:t xml:space="preserve">dạy học và giáo dục học sinh hoặc kết quả công tác quản lý, chỉ đạo (đối với giáo viên làm công tác quản lý) </w:t>
      </w:r>
      <w:r w:rsidRPr="00581A1B">
        <w:rPr>
          <w:spacing w:val="-2"/>
          <w:szCs w:val="28"/>
        </w:rPr>
        <w:t>trong vòng 05 năm từ khi được bổ nhiệm vào chức danh nghề nghiệp giáo viên hạng II cho đến thời điểm đăng ký dự thi thăng hạng chức danh nghề nghiệp giáo viên hạng I. Một số yêu cầu cụ thể đối với cáo cáo như sau:</w:t>
      </w:r>
    </w:p>
    <w:p w14:paraId="026B9233" w14:textId="77777777" w:rsidR="008547FA" w:rsidRPr="00581A1B" w:rsidRDefault="008547FA" w:rsidP="008547FA">
      <w:pPr>
        <w:shd w:val="clear" w:color="auto" w:fill="FFFFFF"/>
        <w:jc w:val="both"/>
        <w:rPr>
          <w:spacing w:val="-2"/>
          <w:szCs w:val="28"/>
        </w:rPr>
      </w:pPr>
      <w:r w:rsidRPr="00581A1B">
        <w:rPr>
          <w:spacing w:val="-2"/>
          <w:szCs w:val="28"/>
        </w:rPr>
        <w:tab/>
        <w:t>- Dung lượng báo cáo: Tối đa không quá 05 trang, khổ giấy A4, được đánh máy theo font chữ Time New Roman, cỡ chữ 14.</w:t>
      </w:r>
    </w:p>
    <w:p w14:paraId="73D469F1" w14:textId="77777777" w:rsidR="008547FA" w:rsidRPr="00581A1B" w:rsidRDefault="008547FA" w:rsidP="008547FA">
      <w:pPr>
        <w:shd w:val="clear" w:color="auto" w:fill="FFFFFF"/>
        <w:jc w:val="both"/>
        <w:rPr>
          <w:spacing w:val="-2"/>
          <w:szCs w:val="28"/>
        </w:rPr>
      </w:pPr>
      <w:r w:rsidRPr="00581A1B">
        <w:rPr>
          <w:spacing w:val="-2"/>
          <w:szCs w:val="28"/>
        </w:rPr>
        <w:tab/>
        <w:t>- Mẫu báo cáo như sau:</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8547FA" w:rsidRPr="00581A1B" w14:paraId="3DA09F85" w14:textId="77777777" w:rsidTr="00C827C7">
        <w:tc>
          <w:tcPr>
            <w:tcW w:w="3936" w:type="dxa"/>
          </w:tcPr>
          <w:p w14:paraId="36F14454" w14:textId="77777777" w:rsidR="008547FA" w:rsidRPr="00581A1B" w:rsidRDefault="008547FA" w:rsidP="00C827C7">
            <w:pPr>
              <w:jc w:val="center"/>
              <w:rPr>
                <w:rFonts w:ascii="Times New Roman Bold" w:hAnsi="Times New Roman Bold"/>
                <w:b/>
                <w:i/>
                <w:spacing w:val="-2"/>
                <w:sz w:val="26"/>
                <w:szCs w:val="28"/>
              </w:rPr>
            </w:pPr>
            <w:r w:rsidRPr="00581A1B">
              <w:rPr>
                <w:rFonts w:ascii="Times New Roman Bold" w:hAnsi="Times New Roman Bold"/>
                <w:b/>
                <w:i/>
                <w:spacing w:val="-2"/>
                <w:sz w:val="26"/>
                <w:szCs w:val="28"/>
              </w:rPr>
              <w:t>CƠ QUAN CHỦ QUẢN</w:t>
            </w:r>
          </w:p>
          <w:p w14:paraId="60D72C25" w14:textId="77777777" w:rsidR="008547FA" w:rsidRPr="00581A1B" w:rsidRDefault="008547FA" w:rsidP="00C827C7">
            <w:pPr>
              <w:jc w:val="center"/>
              <w:rPr>
                <w:rFonts w:ascii="Times New Roman Bold" w:hAnsi="Times New Roman Bold"/>
                <w:b/>
                <w:i/>
                <w:spacing w:val="-2"/>
                <w:sz w:val="26"/>
                <w:szCs w:val="28"/>
              </w:rPr>
            </w:pPr>
            <w:r w:rsidRPr="00581A1B">
              <w:rPr>
                <w:rFonts w:ascii="Times New Roman Bold" w:hAnsi="Times New Roman Bold"/>
                <w:b/>
                <w:i/>
                <w:spacing w:val="-2"/>
                <w:sz w:val="26"/>
                <w:szCs w:val="28"/>
              </w:rPr>
              <w:t>ĐƠN VỊ CÔNG TÁC</w:t>
            </w:r>
          </w:p>
          <w:p w14:paraId="39C57B48" w14:textId="77777777" w:rsidR="008547FA" w:rsidRPr="00581A1B" w:rsidRDefault="008547FA" w:rsidP="00C827C7">
            <w:pPr>
              <w:jc w:val="center"/>
              <w:rPr>
                <w:rFonts w:ascii="Times New Roman Bold" w:hAnsi="Times New Roman Bold"/>
                <w:i/>
                <w:spacing w:val="-2"/>
                <w:sz w:val="26"/>
                <w:szCs w:val="28"/>
              </w:rPr>
            </w:pPr>
            <w:r w:rsidRPr="00581A1B">
              <w:rPr>
                <w:rFonts w:ascii="Times New Roman Bold" w:hAnsi="Times New Roman Bold"/>
                <w:b/>
                <w:i/>
                <w:spacing w:val="-2"/>
                <w:sz w:val="26"/>
                <w:szCs w:val="28"/>
              </w:rPr>
              <w:t>__________</w:t>
            </w:r>
          </w:p>
        </w:tc>
        <w:tc>
          <w:tcPr>
            <w:tcW w:w="5670" w:type="dxa"/>
          </w:tcPr>
          <w:p w14:paraId="68174BF3" w14:textId="77777777" w:rsidR="008547FA" w:rsidRPr="00581A1B" w:rsidRDefault="008547FA" w:rsidP="00C827C7">
            <w:pPr>
              <w:jc w:val="center"/>
              <w:rPr>
                <w:rFonts w:ascii="Times New Roman Bold" w:hAnsi="Times New Roman Bold"/>
                <w:b/>
                <w:i/>
                <w:spacing w:val="-2"/>
                <w:sz w:val="26"/>
                <w:szCs w:val="28"/>
              </w:rPr>
            </w:pPr>
            <w:r w:rsidRPr="00581A1B">
              <w:rPr>
                <w:rFonts w:ascii="Times New Roman Bold" w:hAnsi="Times New Roman Bold"/>
                <w:b/>
                <w:i/>
                <w:spacing w:val="-2"/>
                <w:sz w:val="26"/>
                <w:szCs w:val="28"/>
              </w:rPr>
              <w:t>CỘNG HÒA XÃ HỘI CHỦ NGHĨA VIỆT NAM</w:t>
            </w:r>
          </w:p>
          <w:p w14:paraId="60C99E77" w14:textId="77777777" w:rsidR="008547FA" w:rsidRPr="00581A1B" w:rsidRDefault="008547FA" w:rsidP="00C827C7">
            <w:pPr>
              <w:jc w:val="center"/>
              <w:rPr>
                <w:rFonts w:ascii="Times New Roman Bold" w:hAnsi="Times New Roman Bold"/>
                <w:b/>
                <w:i/>
                <w:spacing w:val="-2"/>
                <w:sz w:val="26"/>
                <w:szCs w:val="28"/>
              </w:rPr>
            </w:pPr>
            <w:r w:rsidRPr="00581A1B">
              <w:rPr>
                <w:rFonts w:ascii="Times New Roman Bold" w:hAnsi="Times New Roman Bold"/>
                <w:b/>
                <w:i/>
                <w:spacing w:val="-2"/>
                <w:sz w:val="26"/>
                <w:szCs w:val="28"/>
              </w:rPr>
              <w:t>Độc lập - Tự do - Hạnh phúc</w:t>
            </w:r>
          </w:p>
          <w:p w14:paraId="31D1185E" w14:textId="77777777" w:rsidR="008547FA" w:rsidRPr="00581A1B" w:rsidRDefault="008547FA" w:rsidP="00C827C7">
            <w:pPr>
              <w:jc w:val="center"/>
              <w:rPr>
                <w:rFonts w:ascii="Times New Roman Bold" w:hAnsi="Times New Roman Bold"/>
                <w:i/>
                <w:spacing w:val="-2"/>
                <w:sz w:val="26"/>
                <w:szCs w:val="28"/>
              </w:rPr>
            </w:pPr>
            <w:r w:rsidRPr="00581A1B">
              <w:rPr>
                <w:rFonts w:ascii="Times New Roman Bold" w:hAnsi="Times New Roman Bold"/>
                <w:b/>
                <w:i/>
                <w:spacing w:val="-2"/>
                <w:sz w:val="26"/>
                <w:szCs w:val="28"/>
              </w:rPr>
              <w:t>______________________</w:t>
            </w:r>
          </w:p>
        </w:tc>
      </w:tr>
    </w:tbl>
    <w:p w14:paraId="56149532" w14:textId="77777777" w:rsidR="008547FA" w:rsidRDefault="008547FA" w:rsidP="008547FA">
      <w:pPr>
        <w:shd w:val="clear" w:color="auto" w:fill="FFFFFF"/>
        <w:jc w:val="center"/>
        <w:rPr>
          <w:b/>
          <w:i/>
          <w:spacing w:val="-2"/>
          <w:szCs w:val="28"/>
        </w:rPr>
      </w:pPr>
    </w:p>
    <w:p w14:paraId="6EAC7DDF" w14:textId="77777777" w:rsidR="008547FA" w:rsidRPr="00581A1B" w:rsidRDefault="008547FA" w:rsidP="008547FA">
      <w:pPr>
        <w:shd w:val="clear" w:color="auto" w:fill="FFFFFF"/>
        <w:jc w:val="center"/>
        <w:rPr>
          <w:b/>
          <w:i/>
          <w:spacing w:val="-2"/>
          <w:szCs w:val="28"/>
        </w:rPr>
      </w:pPr>
      <w:r w:rsidRPr="00581A1B">
        <w:rPr>
          <w:b/>
          <w:i/>
          <w:spacing w:val="-2"/>
          <w:szCs w:val="28"/>
        </w:rPr>
        <w:t>BÁO CÁO</w:t>
      </w:r>
    </w:p>
    <w:p w14:paraId="6A65C4A0" w14:textId="77777777" w:rsidR="008547FA" w:rsidRDefault="008547FA" w:rsidP="008547FA">
      <w:pPr>
        <w:shd w:val="clear" w:color="auto" w:fill="FFFFFF"/>
        <w:jc w:val="center"/>
        <w:rPr>
          <w:b/>
          <w:i/>
          <w:szCs w:val="28"/>
        </w:rPr>
      </w:pPr>
      <w:proofErr w:type="gramStart"/>
      <w:r w:rsidRPr="00581A1B">
        <w:rPr>
          <w:b/>
          <w:i/>
          <w:spacing w:val="-2"/>
          <w:szCs w:val="28"/>
        </w:rPr>
        <w:t xml:space="preserve">Kết </w:t>
      </w:r>
      <w:r w:rsidRPr="00581A1B">
        <w:rPr>
          <w:b/>
          <w:i/>
          <w:szCs w:val="28"/>
          <w:lang w:val="vi-VN"/>
        </w:rPr>
        <w:t xml:space="preserve"> quả</w:t>
      </w:r>
      <w:proofErr w:type="gramEnd"/>
      <w:r w:rsidRPr="00581A1B">
        <w:rPr>
          <w:b/>
          <w:i/>
          <w:szCs w:val="28"/>
          <w:lang w:val="vi-VN"/>
        </w:rPr>
        <w:t xml:space="preserve"> </w:t>
      </w:r>
      <w:r w:rsidRPr="00581A1B">
        <w:rPr>
          <w:b/>
          <w:i/>
          <w:szCs w:val="28"/>
        </w:rPr>
        <w:t>dạy học và giáo dục học sinh (hoặc công tác quản lý, chỉ đạo đối với giáo viên làm công tác quản lý)</w:t>
      </w:r>
    </w:p>
    <w:p w14:paraId="5D352EA0" w14:textId="77777777" w:rsidR="008547FA" w:rsidRDefault="008547FA" w:rsidP="008547FA">
      <w:pPr>
        <w:shd w:val="clear" w:color="auto" w:fill="FFFFFF"/>
        <w:jc w:val="center"/>
        <w:rPr>
          <w:i/>
          <w:szCs w:val="28"/>
        </w:rPr>
      </w:pPr>
      <w:r w:rsidRPr="00AF5A3C">
        <w:rPr>
          <w:i/>
          <w:szCs w:val="28"/>
        </w:rPr>
        <w:t xml:space="preserve">(Phục vụ kỳ thi thăng hạng chức danh nghề nghiệp giáo viên từ </w:t>
      </w:r>
    </w:p>
    <w:p w14:paraId="5C4A9DAB" w14:textId="77777777" w:rsidR="008547FA" w:rsidRPr="00581A1B" w:rsidRDefault="008547FA" w:rsidP="008547FA">
      <w:pPr>
        <w:shd w:val="clear" w:color="auto" w:fill="FFFFFF"/>
        <w:jc w:val="center"/>
        <w:rPr>
          <w:i/>
          <w:spacing w:val="-2"/>
          <w:szCs w:val="28"/>
        </w:rPr>
      </w:pPr>
      <w:r w:rsidRPr="00AF5A3C">
        <w:rPr>
          <w:i/>
          <w:szCs w:val="28"/>
        </w:rPr>
        <w:t>hạng II lên hạng I năm 2018)</w:t>
      </w:r>
    </w:p>
    <w:p w14:paraId="358F9864" w14:textId="77777777" w:rsidR="008547FA" w:rsidRPr="00581A1B" w:rsidRDefault="008547FA" w:rsidP="008547FA">
      <w:pPr>
        <w:shd w:val="clear" w:color="auto" w:fill="FFFFFF"/>
        <w:jc w:val="both"/>
        <w:rPr>
          <w:i/>
          <w:spacing w:val="-2"/>
          <w:szCs w:val="28"/>
        </w:rPr>
      </w:pPr>
      <w:r w:rsidRPr="00581A1B">
        <w:rPr>
          <w:i/>
          <w:spacing w:val="-2"/>
          <w:szCs w:val="28"/>
        </w:rPr>
        <w:t xml:space="preserve">Họ và </w:t>
      </w:r>
      <w:proofErr w:type="gramStart"/>
      <w:r w:rsidRPr="00581A1B">
        <w:rPr>
          <w:i/>
          <w:spacing w:val="-2"/>
          <w:szCs w:val="28"/>
        </w:rPr>
        <w:t>tên:…</w:t>
      </w:r>
      <w:proofErr w:type="gramEnd"/>
      <w:r w:rsidRPr="00581A1B">
        <w:rPr>
          <w:i/>
          <w:spacing w:val="-2"/>
          <w:szCs w:val="28"/>
        </w:rPr>
        <w:t>……………………………………………………………………..</w:t>
      </w:r>
    </w:p>
    <w:p w14:paraId="60D6040D" w14:textId="77777777" w:rsidR="008547FA" w:rsidRPr="00581A1B" w:rsidRDefault="008547FA" w:rsidP="008547FA">
      <w:pPr>
        <w:shd w:val="clear" w:color="auto" w:fill="FFFFFF"/>
        <w:jc w:val="both"/>
        <w:rPr>
          <w:i/>
          <w:spacing w:val="-2"/>
          <w:szCs w:val="28"/>
        </w:rPr>
      </w:pPr>
      <w:r w:rsidRPr="00581A1B">
        <w:rPr>
          <w:i/>
          <w:spacing w:val="-2"/>
          <w:szCs w:val="28"/>
        </w:rPr>
        <w:t xml:space="preserve">Đơn vị công </w:t>
      </w:r>
      <w:proofErr w:type="gramStart"/>
      <w:r w:rsidRPr="00581A1B">
        <w:rPr>
          <w:i/>
          <w:spacing w:val="-2"/>
          <w:szCs w:val="28"/>
        </w:rPr>
        <w:t>tác:…</w:t>
      </w:r>
      <w:proofErr w:type="gramEnd"/>
      <w:r w:rsidRPr="00581A1B">
        <w:rPr>
          <w:i/>
          <w:spacing w:val="-2"/>
          <w:szCs w:val="28"/>
        </w:rPr>
        <w:t>……………………………………………………………….</w:t>
      </w:r>
    </w:p>
    <w:p w14:paraId="0D664AC1" w14:textId="77777777" w:rsidR="008547FA" w:rsidRPr="00581A1B" w:rsidRDefault="008547FA" w:rsidP="008547FA">
      <w:pPr>
        <w:shd w:val="clear" w:color="auto" w:fill="FFFFFF"/>
        <w:jc w:val="both"/>
        <w:rPr>
          <w:i/>
          <w:spacing w:val="-2"/>
          <w:szCs w:val="28"/>
        </w:rPr>
      </w:pPr>
      <w:r w:rsidRPr="00581A1B">
        <w:rPr>
          <w:i/>
          <w:spacing w:val="-2"/>
          <w:szCs w:val="28"/>
        </w:rPr>
        <w:t xml:space="preserve">Chức vụ hiện </w:t>
      </w:r>
      <w:proofErr w:type="gramStart"/>
      <w:r w:rsidRPr="00581A1B">
        <w:rPr>
          <w:i/>
          <w:spacing w:val="-2"/>
          <w:szCs w:val="28"/>
        </w:rPr>
        <w:t>giữ:…</w:t>
      </w:r>
      <w:proofErr w:type="gramEnd"/>
      <w:r w:rsidRPr="00581A1B">
        <w:rPr>
          <w:i/>
          <w:spacing w:val="-2"/>
          <w:szCs w:val="28"/>
        </w:rPr>
        <w:t>…………………………………………………………….</w:t>
      </w:r>
    </w:p>
    <w:p w14:paraId="284E9466" w14:textId="77777777" w:rsidR="008547FA" w:rsidRPr="00581A1B" w:rsidRDefault="008547FA" w:rsidP="008547FA">
      <w:pPr>
        <w:shd w:val="clear" w:color="auto" w:fill="FFFFFF"/>
        <w:jc w:val="both"/>
        <w:rPr>
          <w:i/>
          <w:spacing w:val="-2"/>
          <w:szCs w:val="28"/>
        </w:rPr>
      </w:pPr>
      <w:r w:rsidRPr="00581A1B">
        <w:rPr>
          <w:i/>
          <w:spacing w:val="-2"/>
          <w:szCs w:val="28"/>
        </w:rPr>
        <w:t xml:space="preserve">Chuyên môn giảng </w:t>
      </w:r>
      <w:proofErr w:type="gramStart"/>
      <w:r w:rsidRPr="00581A1B">
        <w:rPr>
          <w:i/>
          <w:spacing w:val="-2"/>
          <w:szCs w:val="28"/>
        </w:rPr>
        <w:t>dạy:…</w:t>
      </w:r>
      <w:proofErr w:type="gramEnd"/>
      <w:r w:rsidRPr="00581A1B">
        <w:rPr>
          <w:i/>
          <w:spacing w:val="-2"/>
          <w:szCs w:val="28"/>
        </w:rPr>
        <w:t>………………………………………………………</w:t>
      </w:r>
    </w:p>
    <w:p w14:paraId="699FCF10" w14:textId="77777777" w:rsidR="008547FA" w:rsidRPr="00581A1B" w:rsidRDefault="008547FA" w:rsidP="008547FA">
      <w:pPr>
        <w:shd w:val="clear" w:color="auto" w:fill="FFFFFF"/>
        <w:jc w:val="both"/>
        <w:rPr>
          <w:i/>
          <w:spacing w:val="-2"/>
          <w:szCs w:val="28"/>
        </w:rPr>
      </w:pPr>
    </w:p>
    <w:p w14:paraId="32D799FD" w14:textId="77777777" w:rsidR="008547FA" w:rsidRPr="00581A1B" w:rsidRDefault="008547FA" w:rsidP="008547FA">
      <w:pPr>
        <w:shd w:val="clear" w:color="auto" w:fill="FFFFFF"/>
        <w:jc w:val="both"/>
        <w:rPr>
          <w:i/>
          <w:spacing w:val="-2"/>
          <w:szCs w:val="28"/>
        </w:rPr>
      </w:pPr>
      <w:r w:rsidRPr="00581A1B">
        <w:rPr>
          <w:i/>
          <w:spacing w:val="-2"/>
          <w:szCs w:val="28"/>
        </w:rPr>
        <w:t xml:space="preserve">I. </w:t>
      </w:r>
      <w:r w:rsidRPr="00581A1B">
        <w:rPr>
          <w:i/>
          <w:szCs w:val="28"/>
        </w:rPr>
        <w:t>K</w:t>
      </w:r>
      <w:r w:rsidRPr="00581A1B">
        <w:rPr>
          <w:i/>
          <w:szCs w:val="28"/>
          <w:lang w:val="vi-VN"/>
        </w:rPr>
        <w:t xml:space="preserve">ết quả </w:t>
      </w:r>
      <w:r w:rsidRPr="00581A1B">
        <w:rPr>
          <w:i/>
          <w:szCs w:val="28"/>
        </w:rPr>
        <w:t>dạy học và giáo dục học sinh (hoặc công tác quản lý, chỉ đạo)</w:t>
      </w:r>
      <w:r w:rsidRPr="00581A1B">
        <w:rPr>
          <w:i/>
          <w:spacing w:val="-2"/>
          <w:szCs w:val="28"/>
        </w:rPr>
        <w:t xml:space="preserve"> từ khi được bổ nhiệm vào hạng chức danh nghề nghiệp giáo viên hạng II cho đến thời điểm đăng ký dự thi thăng hạng I</w:t>
      </w:r>
    </w:p>
    <w:p w14:paraId="143B5E72" w14:textId="77777777" w:rsidR="008547FA" w:rsidRPr="00581A1B" w:rsidRDefault="008547FA" w:rsidP="008547FA">
      <w:pPr>
        <w:shd w:val="clear" w:color="auto" w:fill="FFFFFF"/>
        <w:jc w:val="both"/>
        <w:rPr>
          <w:i/>
          <w:szCs w:val="28"/>
        </w:rPr>
      </w:pPr>
      <w:r w:rsidRPr="00581A1B">
        <w:rPr>
          <w:i/>
          <w:spacing w:val="-2"/>
          <w:szCs w:val="28"/>
        </w:rPr>
        <w:t>……………………………………………………………………………………………………………………………………………………………………………………………..</w:t>
      </w:r>
    </w:p>
    <w:p w14:paraId="44A30598" w14:textId="77777777" w:rsidR="008547FA" w:rsidRPr="00581A1B" w:rsidRDefault="008547FA" w:rsidP="008547FA">
      <w:pPr>
        <w:shd w:val="clear" w:color="auto" w:fill="FFFFFF"/>
        <w:jc w:val="both"/>
        <w:rPr>
          <w:i/>
          <w:spacing w:val="-2"/>
          <w:szCs w:val="28"/>
        </w:rPr>
      </w:pPr>
      <w:r w:rsidRPr="00581A1B">
        <w:rPr>
          <w:i/>
          <w:szCs w:val="28"/>
        </w:rPr>
        <w:t>II. Định hướng về kế hoạch dạy học và giáo dục học sinh (hoặc công tác quản lý, chỉ đạo) trong thời gian tới nếu được bổ nhiệm vào chức danh nghề nghiệp giáo viên hạng I</w:t>
      </w:r>
    </w:p>
    <w:p w14:paraId="3D1A6B51" w14:textId="77777777" w:rsidR="008547FA" w:rsidRPr="00581A1B" w:rsidRDefault="008547FA" w:rsidP="008547FA">
      <w:pPr>
        <w:shd w:val="clear" w:color="auto" w:fill="FFFFFF"/>
        <w:jc w:val="both"/>
        <w:rPr>
          <w:i/>
          <w:spacing w:val="-2"/>
          <w:szCs w:val="28"/>
        </w:rPr>
      </w:pPr>
      <w:r w:rsidRPr="00581A1B">
        <w:rPr>
          <w:i/>
          <w:spacing w:val="-2"/>
          <w:szCs w:val="28"/>
        </w:rPr>
        <w:t>……………………………………………………………………………………………………………………………………………………………………………………………..</w:t>
      </w:r>
    </w:p>
    <w:p w14:paraId="3993C6C3" w14:textId="77777777" w:rsidR="008547FA" w:rsidRPr="00581A1B" w:rsidRDefault="008547FA" w:rsidP="008547FA">
      <w:pPr>
        <w:shd w:val="clear" w:color="auto" w:fill="FFFFFF"/>
        <w:jc w:val="both"/>
        <w:rPr>
          <w:i/>
          <w:spacing w:val="-2"/>
          <w:szCs w:val="28"/>
        </w:rPr>
      </w:pPr>
      <w:r w:rsidRPr="00581A1B">
        <w:rPr>
          <w:i/>
          <w:spacing w:val="-2"/>
          <w:szCs w:val="28"/>
        </w:rPr>
        <w:t>III. Kiến nghị, đề xuất (nếu có) đối với cơ quan quản lý nhằm nâng cao chất lượng đội ngũ giáo viên hạng I</w:t>
      </w:r>
    </w:p>
    <w:p w14:paraId="753CF37D" w14:textId="77777777" w:rsidR="008547FA" w:rsidRPr="00581A1B" w:rsidRDefault="008547FA" w:rsidP="008547FA">
      <w:pPr>
        <w:shd w:val="clear" w:color="auto" w:fill="FFFFFF"/>
        <w:jc w:val="both"/>
        <w:rPr>
          <w:spacing w:val="-2"/>
          <w:szCs w:val="28"/>
        </w:rPr>
      </w:pPr>
      <w:r w:rsidRPr="00581A1B">
        <w:rPr>
          <w:i/>
          <w:spacing w:val="-2"/>
          <w:szCs w:val="28"/>
        </w:rPr>
        <w:t>……………………………………………………………………………………………………………………………………………………………………………………………….</w:t>
      </w:r>
    </w:p>
    <w:p w14:paraId="3E55FBA5" w14:textId="77777777" w:rsidR="008547FA" w:rsidRPr="00581A1B" w:rsidRDefault="008547FA" w:rsidP="008547FA">
      <w:pPr>
        <w:shd w:val="clear" w:color="auto" w:fill="FFFFFF"/>
        <w:jc w:val="both"/>
        <w:rPr>
          <w:szCs w:val="28"/>
        </w:rPr>
      </w:pPr>
      <w:r w:rsidRPr="00581A1B">
        <w:rPr>
          <w:spacing w:val="-2"/>
          <w:szCs w:val="28"/>
        </w:rPr>
        <w:tab/>
      </w:r>
      <w:r w:rsidRPr="00581A1B">
        <w:rPr>
          <w:szCs w:val="28"/>
        </w:rPr>
        <w:t xml:space="preserve">b) Tại buổi thi: </w:t>
      </w:r>
    </w:p>
    <w:p w14:paraId="03A3BEE3" w14:textId="77777777" w:rsidR="008547FA" w:rsidRDefault="008547FA" w:rsidP="008547FA">
      <w:pPr>
        <w:shd w:val="clear" w:color="auto" w:fill="FFFFFF"/>
        <w:jc w:val="both"/>
        <w:rPr>
          <w:spacing w:val="-2"/>
          <w:szCs w:val="28"/>
        </w:rPr>
      </w:pPr>
      <w:r w:rsidRPr="00581A1B">
        <w:rPr>
          <w:szCs w:val="28"/>
        </w:rPr>
        <w:tab/>
        <w:t xml:space="preserve">- Khi được gọi vào thi, </w:t>
      </w:r>
      <w:r w:rsidRPr="00581A1B">
        <w:rPr>
          <w:spacing w:val="-2"/>
          <w:szCs w:val="28"/>
        </w:rPr>
        <w:t>giáo viên dự thi mang theo báo cáo đã chuẩn bị trước vào phòng thi, trình bày báo cáo (khuyến khích trình bày trực tiếp, không đọc báo cáo</w:t>
      </w:r>
      <w:r>
        <w:rPr>
          <w:spacing w:val="-2"/>
          <w:szCs w:val="28"/>
        </w:rPr>
        <w:t>; không sử dụng máy tính để trình chiếu báo cáo</w:t>
      </w:r>
      <w:r w:rsidRPr="00581A1B">
        <w:rPr>
          <w:spacing w:val="-2"/>
          <w:szCs w:val="28"/>
        </w:rPr>
        <w:t xml:space="preserve">) về </w:t>
      </w:r>
      <w:r w:rsidRPr="00581A1B">
        <w:rPr>
          <w:szCs w:val="28"/>
          <w:lang w:val="vi-VN"/>
        </w:rPr>
        <w:t xml:space="preserve">kết quả </w:t>
      </w:r>
      <w:r w:rsidRPr="00581A1B">
        <w:rPr>
          <w:szCs w:val="28"/>
        </w:rPr>
        <w:t xml:space="preserve">dạy học và giáo dục học sinh hoặc kết quả công tác quản lý, chỉ đạo (đối với giáo viên làm công tác quản lý) </w:t>
      </w:r>
      <w:r w:rsidRPr="00581A1B">
        <w:rPr>
          <w:spacing w:val="-2"/>
          <w:szCs w:val="28"/>
        </w:rPr>
        <w:t>trong vòng 05 năm từ khi được bổ nhiệm vào chức danh nghề nghiệp giáo viên hạng II cho đến thời điểm đăng ký dự thi thăng hạng chức danh nghề nghiệp giáo viên hạng I.</w:t>
      </w:r>
    </w:p>
    <w:p w14:paraId="3BDECB0E" w14:textId="77777777" w:rsidR="008547FA" w:rsidRPr="00581A1B" w:rsidRDefault="008547FA" w:rsidP="008547FA">
      <w:pPr>
        <w:shd w:val="clear" w:color="auto" w:fill="FFFFFF"/>
        <w:jc w:val="both"/>
        <w:rPr>
          <w:spacing w:val="-2"/>
          <w:szCs w:val="28"/>
        </w:rPr>
      </w:pPr>
      <w:r w:rsidRPr="00581A1B">
        <w:rPr>
          <w:spacing w:val="-2"/>
          <w:szCs w:val="28"/>
        </w:rPr>
        <w:tab/>
        <w:t>Thời gian trình bày báo cáo: tối đa không quá 15 phút/giáo viên.</w:t>
      </w:r>
    </w:p>
    <w:p w14:paraId="6D20A197" w14:textId="77777777" w:rsidR="008547FA" w:rsidRPr="00581A1B" w:rsidRDefault="008547FA" w:rsidP="008547FA">
      <w:pPr>
        <w:shd w:val="clear" w:color="auto" w:fill="FFFFFF"/>
        <w:jc w:val="both"/>
        <w:rPr>
          <w:spacing w:val="-2"/>
          <w:szCs w:val="28"/>
        </w:rPr>
      </w:pPr>
      <w:r w:rsidRPr="00581A1B">
        <w:rPr>
          <w:spacing w:val="-2"/>
          <w:szCs w:val="28"/>
        </w:rPr>
        <w:tab/>
        <w:t>- Sau khi trình bày báo cáo xong, giáo viên bốc thăm câu hỏi phỏng vấn; chuẩn bị và trả lời câu hỏi phỏng vấn</w:t>
      </w:r>
      <w:r>
        <w:rPr>
          <w:spacing w:val="-2"/>
          <w:szCs w:val="28"/>
        </w:rPr>
        <w:t xml:space="preserve"> (</w:t>
      </w:r>
      <w:r w:rsidRPr="00581A1B">
        <w:rPr>
          <w:spacing w:val="-2"/>
          <w:szCs w:val="28"/>
        </w:rPr>
        <w:t xml:space="preserve">thời gian chuẩn bị tối đa 02 phút/giáo viên). Ngoài câu hỏi do giáo viên bốc thăm, giám thị có thể đặt câu hỏi đối với giáo viên để làm rõ hơn một hoặc một số nội dung trong báo cáo giáo viên đã trình bày. </w:t>
      </w:r>
    </w:p>
    <w:p w14:paraId="17E3FEF7" w14:textId="77777777" w:rsidR="008547FA" w:rsidRPr="00581A1B" w:rsidRDefault="008547FA" w:rsidP="008547FA">
      <w:pPr>
        <w:shd w:val="clear" w:color="auto" w:fill="FFFFFF"/>
        <w:jc w:val="both"/>
        <w:rPr>
          <w:spacing w:val="-2"/>
          <w:szCs w:val="28"/>
        </w:rPr>
      </w:pPr>
      <w:r w:rsidRPr="00581A1B">
        <w:rPr>
          <w:spacing w:val="-2"/>
          <w:szCs w:val="28"/>
        </w:rPr>
        <w:tab/>
        <w:t xml:space="preserve">Các câu hỏi phỏng vấn thuộc Đề thi do Ban đề thi xây dựng. Nội dung của các câu hỏi phỏng vấn xoay quanh các vấn đề về chuyên môn, nghiệp vụ thuộc cấp học/vị trí mà giáo viên </w:t>
      </w:r>
      <w:r w:rsidRPr="00581A1B">
        <w:rPr>
          <w:spacing w:val="-2"/>
          <w:szCs w:val="28"/>
        </w:rPr>
        <w:lastRenderedPageBreak/>
        <w:t xml:space="preserve">đang đảm nhiệm; </w:t>
      </w:r>
      <w:r w:rsidRPr="00581A1B">
        <w:rPr>
          <w:szCs w:val="28"/>
        </w:rPr>
        <w:t>các giải pháp giải quyết các vấn đề đang đặt ra trong thực tiễn giáo dục của cấp học/của ngành/của địa phương/cơ sở giáo dục nơi giáo viên đang công tác gắn với tiêu chuẩn về trình độ, năng lực chuyên môn nghiệp vụ của chức danh nghề nghiệp giáo viên hạng II mà giáo viên đang giữ hoặc của chức danh nghề nghiệp giáo viên hạng I mà giáo viên sẽ được bổ nhiệm vào nếu thi thăng hạng đạt yêu cầu.</w:t>
      </w:r>
      <w:r w:rsidRPr="00581A1B">
        <w:rPr>
          <w:spacing w:val="-2"/>
          <w:szCs w:val="28"/>
        </w:rPr>
        <w:t xml:space="preserve"> </w:t>
      </w:r>
    </w:p>
    <w:p w14:paraId="20B90CCB" w14:textId="77777777" w:rsidR="008547FA" w:rsidRPr="00581A1B" w:rsidRDefault="008547FA" w:rsidP="008547FA">
      <w:pPr>
        <w:shd w:val="clear" w:color="auto" w:fill="FFFFFF"/>
        <w:jc w:val="both"/>
        <w:rPr>
          <w:spacing w:val="-2"/>
          <w:szCs w:val="28"/>
        </w:rPr>
      </w:pPr>
      <w:r w:rsidRPr="00581A1B">
        <w:rPr>
          <w:spacing w:val="-2"/>
          <w:szCs w:val="28"/>
        </w:rPr>
        <w:tab/>
        <w:t>Thời gian phỏng vấn của mỗi giáo viên</w:t>
      </w:r>
      <w:r>
        <w:rPr>
          <w:spacing w:val="-2"/>
          <w:szCs w:val="28"/>
        </w:rPr>
        <w:t xml:space="preserve"> (bao gồm cả thời gian bốc thăm, chuẩn bị và trả lời)</w:t>
      </w:r>
      <w:r w:rsidRPr="00581A1B">
        <w:rPr>
          <w:spacing w:val="-2"/>
          <w:szCs w:val="28"/>
        </w:rPr>
        <w:t xml:space="preserve"> tối đa không quá 15 phút/người.</w:t>
      </w:r>
    </w:p>
    <w:p w14:paraId="762C9106" w14:textId="77777777" w:rsidR="008547FA" w:rsidRPr="00581A1B" w:rsidRDefault="008547FA" w:rsidP="008547FA">
      <w:pPr>
        <w:shd w:val="clear" w:color="auto" w:fill="FFFFFF"/>
        <w:jc w:val="both"/>
        <w:rPr>
          <w:spacing w:val="-2"/>
          <w:szCs w:val="28"/>
        </w:rPr>
      </w:pPr>
      <w:r w:rsidRPr="00581A1B">
        <w:rPr>
          <w:spacing w:val="-2"/>
          <w:szCs w:val="28"/>
        </w:rPr>
        <w:tab/>
        <w:t>c) Sau khi kết thúc phần thuyết trình và phỏng vấn trực tiếp, giáo viên nộp lại báo cáo cho giám thị phòng thi để lưu vào hồ sơ.</w:t>
      </w:r>
    </w:p>
    <w:sectPr w:rsidR="008547FA" w:rsidRPr="00581A1B" w:rsidSect="00BD42A4">
      <w:pgSz w:w="11907" w:h="16840" w:code="9"/>
      <w:pgMar w:top="993" w:right="1325" w:bottom="851" w:left="1701" w:header="170" w:footer="17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6F15" w14:textId="77777777" w:rsidR="00870CBF" w:rsidRDefault="00870CBF" w:rsidP="008547FA">
      <w:r>
        <w:separator/>
      </w:r>
    </w:p>
  </w:endnote>
  <w:endnote w:type="continuationSeparator" w:id="0">
    <w:p w14:paraId="491ECD3C" w14:textId="77777777" w:rsidR="00870CBF" w:rsidRDefault="00870CBF" w:rsidP="0085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F82A2" w14:textId="77777777" w:rsidR="00870CBF" w:rsidRDefault="00870CBF" w:rsidP="008547FA">
      <w:r>
        <w:separator/>
      </w:r>
    </w:p>
  </w:footnote>
  <w:footnote w:type="continuationSeparator" w:id="0">
    <w:p w14:paraId="55D804BE" w14:textId="77777777" w:rsidR="00870CBF" w:rsidRDefault="00870CBF" w:rsidP="00854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CB"/>
    <w:rsid w:val="001605DE"/>
    <w:rsid w:val="00454E3E"/>
    <w:rsid w:val="004F63CB"/>
    <w:rsid w:val="005112AD"/>
    <w:rsid w:val="00731EA6"/>
    <w:rsid w:val="008547FA"/>
    <w:rsid w:val="00870CBF"/>
    <w:rsid w:val="00B415BE"/>
    <w:rsid w:val="00B73783"/>
    <w:rsid w:val="00BD42A4"/>
    <w:rsid w:val="00D2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55DA"/>
  <w15:chartTrackingRefBased/>
  <w15:docId w15:val="{4F34C5E1-6C66-4300-8334-A4F47937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ahoma"/>
        <w:color w:val="000000"/>
        <w:sz w:val="26"/>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3CB"/>
    <w:pPr>
      <w:spacing w:after="0" w:line="240" w:lineRule="auto"/>
    </w:pPr>
    <w:rPr>
      <w:rFonts w:eastAsia="Times New Roman" w:cs="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47FA"/>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547FA"/>
    <w:rPr>
      <w:sz w:val="20"/>
      <w:szCs w:val="20"/>
    </w:rPr>
  </w:style>
  <w:style w:type="character" w:customStyle="1" w:styleId="FootnoteTextChar">
    <w:name w:val="Footnote Text Char"/>
    <w:basedOn w:val="DefaultParagraphFont"/>
    <w:link w:val="FootnoteText"/>
    <w:semiHidden/>
    <w:rsid w:val="008547FA"/>
    <w:rPr>
      <w:rFonts w:eastAsia="Times New Roman" w:cs="Times New Roman"/>
      <w:color w:val="auto"/>
      <w:sz w:val="20"/>
      <w:szCs w:val="20"/>
    </w:rPr>
  </w:style>
  <w:style w:type="character" w:styleId="FootnoteReference">
    <w:name w:val="footnote reference"/>
    <w:basedOn w:val="DefaultParagraphFont"/>
    <w:semiHidden/>
    <w:unhideWhenUsed/>
    <w:rsid w:val="008547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Anh Trinh</dc:creator>
  <cp:keywords/>
  <dc:description/>
  <cp:lastModifiedBy>The Anh Trinh</cp:lastModifiedBy>
  <cp:revision>2</cp:revision>
  <dcterms:created xsi:type="dcterms:W3CDTF">2018-09-25T19:16:00Z</dcterms:created>
  <dcterms:modified xsi:type="dcterms:W3CDTF">2018-09-25T19:16:00Z</dcterms:modified>
</cp:coreProperties>
</file>